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4EC" w:rsidRDefault="001924EC"/>
    <w:p w:rsidR="001946B0" w:rsidRDefault="001946B0">
      <w:r>
        <w:rPr>
          <w:noProof/>
          <w:lang w:eastAsia="ru-RU"/>
        </w:rPr>
        <w:drawing>
          <wp:inline distT="0" distB="0" distL="0" distR="0" wp14:anchorId="76B2E7A5" wp14:editId="2ACDB0BE">
            <wp:extent cx="5940425" cy="3947817"/>
            <wp:effectExtent l="0" t="0" r="3175" b="0"/>
            <wp:docPr id="12290" name="Picture 2" descr="D:\река времени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D:\река времени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46B0" w:rsidRDefault="001946B0"/>
    <w:p w:rsidR="001946B0" w:rsidRDefault="001946B0">
      <w:r>
        <w:t>Музей «Река времени» принимает участие в городском социально-образовательном п</w:t>
      </w:r>
      <w:r>
        <w:t>роект</w:t>
      </w:r>
      <w:r>
        <w:t>е</w:t>
      </w:r>
      <w:r>
        <w:t xml:space="preserve"> «Делаем музей вместе»</w:t>
      </w:r>
      <w:r>
        <w:t xml:space="preserve">, который </w:t>
      </w:r>
      <w:r>
        <w:t xml:space="preserve"> проводится в рамках реализации Национального проекта «Образование», федеральных проектов «Успех каждого ребенка», «Социальная активность», Указа Президента Российской Федерации от 21.07.2020 № 474 «О национальных целях развития Российской Федерации на период до 2030 года».</w:t>
      </w:r>
    </w:p>
    <w:p w:rsidR="001946B0" w:rsidRDefault="001946B0">
      <w:r>
        <w:t xml:space="preserve">Наш материал размещён по ссылке - </w:t>
      </w:r>
      <w:bookmarkStart w:id="0" w:name="_GoBack"/>
      <w:bookmarkEnd w:id="0"/>
      <w:r w:rsidRPr="001946B0">
        <w:t>http://cro.chel-edu.ru/muzey/delaem-muzey-vmeste/predanya-stariny-glubokoy.php</w:t>
      </w:r>
    </w:p>
    <w:sectPr w:rsidR="00194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8A8"/>
    <w:rsid w:val="001924EC"/>
    <w:rsid w:val="001946B0"/>
    <w:rsid w:val="0084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2020-10-28T13:26:00Z</dcterms:created>
  <dcterms:modified xsi:type="dcterms:W3CDTF">2020-10-28T13:33:00Z</dcterms:modified>
</cp:coreProperties>
</file>